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10875F5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67B2C087" w14:textId="77777777" w:rsidR="00633555" w:rsidRDefault="00633555" w:rsidP="00633555">
      <w:pPr>
        <w:pStyle w:val="af2"/>
      </w:pPr>
    </w:p>
    <w:sectPr w:rsidR="00633555"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33555"/>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D1427"/>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B0FBCCF5-E5CC-4F96-A641-83ED11E92E39}">
  <ds:schemaRefs>
    <ds:schemaRef ds:uri="http://schemas.openxmlformats.org/officeDocument/2006/bibliography"/>
  </ds:schemaRefs>
</ds:datastoreItem>
</file>